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934"/>
          <w:tab w:val="right" w:leader="none" w:pos="9638"/>
          <w:tab w:val="left" w:leader="none" w:pos="8026"/>
          <w:tab w:val="left" w:leader="none" w:pos="8640"/>
        </w:tabs>
        <w:spacing w:line="247.2" w:lineRule="auto"/>
        <w:ind w:right="660.1181102362204"/>
        <w:rPr>
          <w:rFonts w:ascii="Arial" w:cs="Arial" w:eastAsia="Arial" w:hAnsi="Arial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40"/>
          <w:szCs w:val="40"/>
          <w:rtl w:val="0"/>
        </w:rPr>
        <w:t xml:space="preserve">CONCORSO “UN MERLETTO PER VENEZIA” 2027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4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SCHEDA DESCRITTIVA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2.9090909090909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Merletto a fuselli: sottosezione “stile antico”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18.18181818181816" w:lineRule="auto"/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18.18181818181816" w:lineRule="auto"/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7.6363636363636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ESECUTORE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A">
      <w:pPr>
        <w:spacing w:line="305.454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COGNOME ESECUTORE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C">
      <w:pPr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TITOLO DELL’OPERA____________________________________________</w:t>
      </w:r>
    </w:p>
    <w:p w:rsidR="00000000" w:rsidDel="00000000" w:rsidP="00000000" w:rsidRDefault="00000000" w:rsidRPr="00000000" w14:paraId="0000000E">
      <w:pPr>
        <w:spacing w:line="308.727272727272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DESCRIZIONE DELL’OPERA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0.3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2">
      <w:pPr>
        <w:spacing w:line="40.3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______________________________________________________________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18.4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non assume nessun obbligo a pubblicare/utilizzare i dati raccolti per il Concorso.</w:t>
      </w:r>
    </w:p>
    <w:p w:rsidR="00000000" w:rsidDel="00000000" w:rsidP="00000000" w:rsidRDefault="00000000" w:rsidRPr="00000000" w14:paraId="0000001B">
      <w:pPr>
        <w:spacing w:line="45.81818181818182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35.2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conferimento dei dati nell'allegata scheda d’iscrizione e nelle schede dell’opera è obbligatorio; la loro mancata indicazione può precludere la partecipazione al concorso. I dati raccolti non saranno oggetto di comunicazione a terzi, salva la possibilità di ulteriore utilizzo di tutti i materiali inviati per la loro eventuale diffusione, ivi inclusi i nominativi degli esecutori dei materiali, in relazione alle finalità istituzionali del Titolare. I dati saranno conservati non oltre il periodo del concorso e potranno essere cancellati.</w:t>
      </w:r>
    </w:p>
    <w:p w:rsidR="00000000" w:rsidDel="00000000" w:rsidP="00000000" w:rsidRDefault="00000000" w:rsidRPr="00000000" w14:paraId="0000001D">
      <w:pPr>
        <w:spacing w:line="48.00000000000001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32.8" w:lineRule="auto"/>
        <w:ind w:right="-48.54330708661337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del trattamento è la Fondazione Musei Civici di Venezia, con sede in Venezia, San Marco n. 52, nella persona del Presidente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 tempore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Ogni soggetto interessato gode dei diritti di cui all'art. 7 della D.Lgs. 30 giugno 2003, n. 196, da esercitare nei confronti del Titolare del trattamento, anche scrivendo all’indirizzo di posta elettronica: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1F">
      <w:pPr>
        <w:spacing w:line="46.90909090909091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18.4" w:lineRule="auto"/>
        <w:ind w:right="-48.54330708661337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qualsiasi segnalazione, commento o suggerimento è possibile inviare una email 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21">
      <w:pPr>
        <w:spacing w:line="258.545454545454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LUOGO  E 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3">
      <w:pPr>
        <w:spacing w:line="304.3636363636363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4.3636363636363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04.363636363636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00008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284" w:left="851" w:right="3446" w:header="493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BerkeleyOldstyl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5f5f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70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7"/>
        <w:szCs w:val="17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87630</wp:posOffset>
          </wp:positionV>
          <wp:extent cx="1990725" cy="647700"/>
          <wp:effectExtent b="0" l="0" r="0" t="0"/>
          <wp:wrapSquare wrapText="bothSides" distB="0" distT="0" distL="114300" distR="114300"/>
          <wp:docPr descr="01 MUVE - Grafiche Carta intestata MUVE - Generica - 2026" id="1" name="image1.jpg"/>
          <a:graphic>
            <a:graphicData uri="http://schemas.openxmlformats.org/drawingml/2006/picture">
              <pic:pic>
                <pic:nvPicPr>
                  <pic:cNvPr descr="01 MUVE - Grafiche Carta intestata MUVE - Generica - 2026" id="0" name="image1.jpg"/>
                  <pic:cNvPicPr preferRelativeResize="0"/>
                </pic:nvPicPr>
                <pic:blipFill>
                  <a:blip r:embed="rId1"/>
                  <a:srcRect b="92568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126362</wp:posOffset>
          </wp:positionV>
          <wp:extent cx="1971675" cy="8591550"/>
          <wp:effectExtent b="0" l="0" r="0" t="0"/>
          <wp:wrapSquare wrapText="bothSides" distB="0" distT="0" distL="114300" distR="114300"/>
          <wp:docPr descr="Grafiche Carta intestata MUVE - MUSEO MERLETTO - 2026" id="2" name="image2.jpg"/>
          <a:graphic>
            <a:graphicData uri="http://schemas.openxmlformats.org/drawingml/2006/picture">
              <pic:pic>
                <pic:nvPicPr>
                  <pic:cNvPr descr="Grafiche Carta intestata MUVE - MUSEO MERLETTO - 2026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859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Ot4NS72QsXKZGH2gw/V1Xz9uLg==">CgMxLjA4AHIhMTRJbTVCWll4UTNzTXZfN1ZLNlM5alFGYW5ST0VWZzFO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